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DC" w:rsidRPr="006332DC" w:rsidRDefault="006332DC" w:rsidP="006332DC">
      <w:pPr>
        <w:spacing w:after="0" w:line="331" w:lineRule="atLeast"/>
        <w:rPr>
          <w:rFonts w:ascii="Times New Roman" w:eastAsia="Times New Roman" w:hAnsi="Times New Roman" w:cs="Times New Roman"/>
          <w:color w:val="000000"/>
          <w:sz w:val="24"/>
          <w:szCs w:val="24"/>
          <w:lang w:eastAsia="it-IT"/>
        </w:rPr>
      </w:pPr>
      <w:r w:rsidRPr="006332DC">
        <w:rPr>
          <w:rFonts w:ascii="Arial" w:eastAsia="Times New Roman" w:hAnsi="Arial" w:cs="Arial"/>
          <w:color w:val="000000"/>
          <w:lang w:eastAsia="it-IT"/>
        </w:rPr>
        <w:t>Verbale riunione Tavolo tecnico di coordinamento 14.12.18</w:t>
      </w:r>
    </w:p>
    <w:p w:rsidR="006332DC" w:rsidRPr="006332DC" w:rsidRDefault="006332DC" w:rsidP="006332DC">
      <w:pPr>
        <w:spacing w:after="0" w:line="240" w:lineRule="auto"/>
        <w:rPr>
          <w:rFonts w:ascii="Times New Roman" w:eastAsia="Times New Roman" w:hAnsi="Times New Roman" w:cs="Times New Roman"/>
          <w:sz w:val="24"/>
          <w:szCs w:val="24"/>
          <w:lang w:eastAsia="it-IT"/>
        </w:rPr>
      </w:pPr>
      <w:r w:rsidRPr="006332DC">
        <w:rPr>
          <w:rFonts w:ascii="Times New Roman" w:eastAsia="Times New Roman" w:hAnsi="Times New Roman" w:cs="Times New Roman"/>
          <w:color w:val="000000"/>
          <w:sz w:val="24"/>
          <w:szCs w:val="24"/>
          <w:lang w:eastAsia="it-IT"/>
        </w:rPr>
        <w:br/>
      </w:r>
      <w:r w:rsidRPr="006332DC">
        <w:rPr>
          <w:rFonts w:ascii="Times New Roman" w:eastAsia="Times New Roman" w:hAnsi="Times New Roman" w:cs="Times New Roman"/>
          <w:color w:val="000000"/>
          <w:sz w:val="24"/>
          <w:szCs w:val="24"/>
          <w:lang w:eastAsia="it-IT"/>
        </w:rPr>
        <w:br/>
      </w:r>
    </w:p>
    <w:p w:rsidR="006332DC" w:rsidRPr="006332DC" w:rsidRDefault="006332DC" w:rsidP="006332DC">
      <w:pPr>
        <w:spacing w:after="0" w:line="331" w:lineRule="atLeast"/>
        <w:rPr>
          <w:rFonts w:ascii="Times New Roman" w:eastAsia="Times New Roman" w:hAnsi="Times New Roman" w:cs="Times New Roman"/>
          <w:color w:val="000000"/>
          <w:sz w:val="24"/>
          <w:szCs w:val="24"/>
          <w:lang w:eastAsia="it-IT"/>
        </w:rPr>
      </w:pPr>
      <w:r w:rsidRPr="006332DC">
        <w:rPr>
          <w:rFonts w:ascii="Arial" w:eastAsia="Times New Roman" w:hAnsi="Arial" w:cs="Arial"/>
          <w:color w:val="000000"/>
          <w:lang w:eastAsia="it-IT"/>
        </w:rPr>
        <w:t xml:space="preserve">Alle ore 12.30 del 14.12.18 si riunisce il Tavolo tecnico di coordinamento. Sono presenti il coordinatore del tavolo Bevilacqua e i dirigenti </w:t>
      </w:r>
      <w:proofErr w:type="spellStart"/>
      <w:r w:rsidRPr="006332DC">
        <w:rPr>
          <w:rFonts w:ascii="Arial" w:eastAsia="Times New Roman" w:hAnsi="Arial" w:cs="Arial"/>
          <w:color w:val="000000"/>
          <w:lang w:eastAsia="it-IT"/>
        </w:rPr>
        <w:t>Cazzaniga</w:t>
      </w:r>
      <w:proofErr w:type="spellEnd"/>
      <w:r w:rsidRPr="006332DC">
        <w:rPr>
          <w:rFonts w:ascii="Arial" w:eastAsia="Times New Roman" w:hAnsi="Arial" w:cs="Arial"/>
          <w:color w:val="000000"/>
          <w:lang w:eastAsia="it-IT"/>
        </w:rPr>
        <w:t xml:space="preserve">, </w:t>
      </w:r>
      <w:proofErr w:type="spellStart"/>
      <w:r w:rsidRPr="006332DC">
        <w:rPr>
          <w:rFonts w:ascii="Arial" w:eastAsia="Times New Roman" w:hAnsi="Arial" w:cs="Arial"/>
          <w:color w:val="000000"/>
          <w:lang w:eastAsia="it-IT"/>
        </w:rPr>
        <w:t>Chezzi</w:t>
      </w:r>
      <w:proofErr w:type="spellEnd"/>
      <w:r w:rsidRPr="006332DC">
        <w:rPr>
          <w:rFonts w:ascii="Arial" w:eastAsia="Times New Roman" w:hAnsi="Arial" w:cs="Arial"/>
          <w:color w:val="000000"/>
          <w:lang w:eastAsia="it-IT"/>
        </w:rPr>
        <w:t xml:space="preserve"> e Marini. È presente Enrica </w:t>
      </w:r>
      <w:proofErr w:type="spellStart"/>
      <w:r w:rsidRPr="006332DC">
        <w:rPr>
          <w:rFonts w:ascii="Arial" w:eastAsia="Times New Roman" w:hAnsi="Arial" w:cs="Arial"/>
          <w:color w:val="000000"/>
          <w:lang w:eastAsia="it-IT"/>
        </w:rPr>
        <w:t>Tais</w:t>
      </w:r>
      <w:proofErr w:type="spellEnd"/>
      <w:r w:rsidRPr="006332DC">
        <w:rPr>
          <w:rFonts w:ascii="Arial" w:eastAsia="Times New Roman" w:hAnsi="Arial" w:cs="Arial"/>
          <w:color w:val="000000"/>
          <w:lang w:eastAsia="it-IT"/>
        </w:rPr>
        <w:t xml:space="preserve"> della Direzione Generale ordinamenti MIUR e il coordinatore   Marco </w:t>
      </w:r>
      <w:proofErr w:type="spellStart"/>
      <w:r w:rsidRPr="006332DC">
        <w:rPr>
          <w:rFonts w:ascii="Arial" w:eastAsia="Times New Roman" w:hAnsi="Arial" w:cs="Arial"/>
          <w:color w:val="000000"/>
          <w:lang w:eastAsia="it-IT"/>
        </w:rPr>
        <w:t>Pitzalis</w:t>
      </w:r>
      <w:proofErr w:type="spellEnd"/>
      <w:r w:rsidRPr="006332DC">
        <w:rPr>
          <w:rFonts w:ascii="Arial" w:eastAsia="Times New Roman" w:hAnsi="Arial" w:cs="Arial"/>
          <w:color w:val="000000"/>
          <w:lang w:eastAsia="it-IT"/>
        </w:rPr>
        <w:t xml:space="preserve"> del Gruppo di consulenza universitaria della Rete Nazionale </w:t>
      </w:r>
      <w:proofErr w:type="spellStart"/>
      <w:r w:rsidRPr="006332DC">
        <w:rPr>
          <w:rFonts w:ascii="Arial" w:eastAsia="Times New Roman" w:hAnsi="Arial" w:cs="Arial"/>
          <w:color w:val="000000"/>
          <w:lang w:eastAsia="it-IT"/>
        </w:rPr>
        <w:t>Cpia</w:t>
      </w:r>
      <w:proofErr w:type="spellEnd"/>
      <w:r w:rsidRPr="006332DC">
        <w:rPr>
          <w:rFonts w:ascii="Arial" w:eastAsia="Times New Roman" w:hAnsi="Arial" w:cs="Arial"/>
          <w:color w:val="000000"/>
          <w:lang w:eastAsia="it-IT"/>
        </w:rPr>
        <w:t>-CRRS&amp;S</w:t>
      </w:r>
    </w:p>
    <w:p w:rsidR="006332DC" w:rsidRPr="006332DC" w:rsidRDefault="006332DC" w:rsidP="006332DC">
      <w:pPr>
        <w:spacing w:after="0" w:line="240" w:lineRule="auto"/>
        <w:rPr>
          <w:rFonts w:ascii="Times New Roman" w:eastAsia="Times New Roman" w:hAnsi="Times New Roman" w:cs="Times New Roman"/>
          <w:sz w:val="24"/>
          <w:szCs w:val="24"/>
          <w:lang w:eastAsia="it-IT"/>
        </w:rPr>
      </w:pPr>
      <w:r w:rsidRPr="006332DC">
        <w:rPr>
          <w:rFonts w:ascii="Times New Roman" w:eastAsia="Times New Roman" w:hAnsi="Times New Roman" w:cs="Times New Roman"/>
          <w:color w:val="000000"/>
          <w:sz w:val="24"/>
          <w:szCs w:val="24"/>
          <w:lang w:eastAsia="it-IT"/>
        </w:rPr>
        <w:br/>
      </w:r>
    </w:p>
    <w:p w:rsidR="006332DC" w:rsidRPr="006332DC" w:rsidRDefault="006332DC" w:rsidP="006332DC">
      <w:pPr>
        <w:spacing w:after="0" w:line="331" w:lineRule="atLeast"/>
        <w:rPr>
          <w:rFonts w:ascii="Times New Roman" w:eastAsia="Times New Roman" w:hAnsi="Times New Roman" w:cs="Times New Roman"/>
          <w:color w:val="000000"/>
          <w:sz w:val="24"/>
          <w:szCs w:val="24"/>
          <w:lang w:eastAsia="it-IT"/>
        </w:rPr>
      </w:pPr>
      <w:r w:rsidRPr="006332DC">
        <w:rPr>
          <w:rFonts w:ascii="Arial" w:eastAsia="Times New Roman" w:hAnsi="Arial" w:cs="Arial"/>
          <w:color w:val="000000"/>
          <w:lang w:eastAsia="it-IT"/>
        </w:rPr>
        <w:t xml:space="preserve">La discussione mette in risalto una valutazione positiva dei progressi, dei prodotti realizzati dai Centri e dei processi avviati che sono il risultato della collaborazione tra i CRRS&amp;S e il sistema universitario. </w:t>
      </w:r>
    </w:p>
    <w:p w:rsidR="006332DC" w:rsidRPr="006332DC" w:rsidRDefault="006332DC" w:rsidP="006332DC">
      <w:pPr>
        <w:spacing w:after="0" w:line="240" w:lineRule="auto"/>
        <w:rPr>
          <w:rFonts w:ascii="Times New Roman" w:eastAsia="Times New Roman" w:hAnsi="Times New Roman" w:cs="Times New Roman"/>
          <w:sz w:val="24"/>
          <w:szCs w:val="24"/>
          <w:lang w:eastAsia="it-IT"/>
        </w:rPr>
      </w:pPr>
      <w:r w:rsidRPr="006332DC">
        <w:rPr>
          <w:rFonts w:ascii="Times New Roman" w:eastAsia="Times New Roman" w:hAnsi="Times New Roman" w:cs="Times New Roman"/>
          <w:color w:val="000000"/>
          <w:sz w:val="24"/>
          <w:szCs w:val="24"/>
          <w:lang w:eastAsia="it-IT"/>
        </w:rPr>
        <w:br/>
      </w:r>
    </w:p>
    <w:p w:rsidR="006332DC" w:rsidRPr="006332DC" w:rsidRDefault="006332DC" w:rsidP="006332DC">
      <w:pPr>
        <w:spacing w:after="0" w:line="331" w:lineRule="atLeast"/>
        <w:rPr>
          <w:rFonts w:ascii="Times New Roman" w:eastAsia="Times New Roman" w:hAnsi="Times New Roman" w:cs="Times New Roman"/>
          <w:color w:val="000000"/>
          <w:sz w:val="24"/>
          <w:szCs w:val="24"/>
          <w:lang w:eastAsia="it-IT"/>
        </w:rPr>
      </w:pPr>
      <w:r w:rsidRPr="006332DC">
        <w:rPr>
          <w:rFonts w:ascii="Arial" w:eastAsia="Times New Roman" w:hAnsi="Arial" w:cs="Arial"/>
          <w:color w:val="000000"/>
          <w:lang w:eastAsia="it-IT"/>
        </w:rPr>
        <w:t>Il coordinatore del gruppo universitario sottolinea l’importanza della collaborazione tra docenti universitari, in particolare con il gruppo più stabile, collaborazione che si è sviluppata in questi mesi.</w:t>
      </w:r>
    </w:p>
    <w:p w:rsidR="006332DC" w:rsidRPr="006332DC" w:rsidRDefault="006332DC" w:rsidP="006332DC">
      <w:pPr>
        <w:spacing w:after="0" w:line="331" w:lineRule="atLeast"/>
        <w:rPr>
          <w:rFonts w:ascii="Times New Roman" w:eastAsia="Times New Roman" w:hAnsi="Times New Roman" w:cs="Times New Roman"/>
          <w:color w:val="000000"/>
          <w:sz w:val="24"/>
          <w:szCs w:val="24"/>
          <w:lang w:eastAsia="it-IT"/>
        </w:rPr>
      </w:pPr>
      <w:r w:rsidRPr="006332DC">
        <w:rPr>
          <w:rFonts w:ascii="Arial" w:eastAsia="Times New Roman" w:hAnsi="Arial" w:cs="Arial"/>
          <w:color w:val="000000"/>
          <w:lang w:eastAsia="it-IT"/>
        </w:rPr>
        <w:t xml:space="preserve">Per la prima volta nel corso della giornata, in occasione della Quinta assemblea nazionale si riunirà il Gruppo nazionale di consulenza. Inoltre il coordinatore del gruppo universitario auspica una programmazione degli incontri finalizzata a favorire la partecipazione del sistema universitario. Sarebbe opportuno individuare delle priorità nazionali sulle quali lavorare in tutte le Regioni, </w:t>
      </w:r>
      <w:proofErr w:type="spellStart"/>
      <w:r w:rsidRPr="006332DC">
        <w:rPr>
          <w:rFonts w:ascii="Arial" w:eastAsia="Times New Roman" w:hAnsi="Arial" w:cs="Arial"/>
          <w:color w:val="000000"/>
          <w:lang w:eastAsia="it-IT"/>
        </w:rPr>
        <w:t>perchè</w:t>
      </w:r>
      <w:proofErr w:type="spellEnd"/>
      <w:r w:rsidRPr="006332DC">
        <w:rPr>
          <w:rFonts w:ascii="Arial" w:eastAsia="Times New Roman" w:hAnsi="Arial" w:cs="Arial"/>
          <w:color w:val="000000"/>
          <w:lang w:eastAsia="it-IT"/>
        </w:rPr>
        <w:t xml:space="preserve"> dalle relazioni dei Centri appaiono delle costanti significative.</w:t>
      </w:r>
    </w:p>
    <w:p w:rsidR="006332DC" w:rsidRPr="006332DC" w:rsidRDefault="006332DC" w:rsidP="006332DC">
      <w:pPr>
        <w:spacing w:after="0" w:line="240" w:lineRule="auto"/>
        <w:rPr>
          <w:rFonts w:ascii="Times New Roman" w:eastAsia="Times New Roman" w:hAnsi="Times New Roman" w:cs="Times New Roman"/>
          <w:sz w:val="24"/>
          <w:szCs w:val="24"/>
          <w:lang w:eastAsia="it-IT"/>
        </w:rPr>
      </w:pPr>
      <w:r w:rsidRPr="006332DC">
        <w:rPr>
          <w:rFonts w:ascii="Times New Roman" w:eastAsia="Times New Roman" w:hAnsi="Times New Roman" w:cs="Times New Roman"/>
          <w:color w:val="000000"/>
          <w:sz w:val="24"/>
          <w:szCs w:val="24"/>
          <w:lang w:eastAsia="it-IT"/>
        </w:rPr>
        <w:br/>
      </w:r>
    </w:p>
    <w:p w:rsidR="006332DC" w:rsidRPr="006332DC" w:rsidRDefault="006332DC" w:rsidP="006332DC">
      <w:pPr>
        <w:spacing w:after="0" w:line="331" w:lineRule="atLeast"/>
        <w:rPr>
          <w:rFonts w:ascii="Times New Roman" w:eastAsia="Times New Roman" w:hAnsi="Times New Roman" w:cs="Times New Roman"/>
          <w:color w:val="000000"/>
          <w:sz w:val="24"/>
          <w:szCs w:val="24"/>
          <w:lang w:eastAsia="it-IT"/>
        </w:rPr>
      </w:pPr>
      <w:r w:rsidRPr="006332DC">
        <w:rPr>
          <w:rFonts w:ascii="Arial" w:eastAsia="Times New Roman" w:hAnsi="Arial" w:cs="Arial"/>
          <w:color w:val="000000"/>
          <w:lang w:eastAsia="it-IT"/>
        </w:rPr>
        <w:t>Nella discussione si evidenzia la possibilità di una programmazione informale per favorire la partecipazione e l'opportunità di rispettare le programmazioni regionali dei Centri. Le costanti nazionali devono essere desunte dalle programmazioni dei Centri e si potranno favorire le aggregazioni interregionali per sviluppare i temi che rappresentano delle costanti progettuali.</w:t>
      </w:r>
    </w:p>
    <w:p w:rsidR="006332DC" w:rsidRPr="006332DC" w:rsidRDefault="006332DC" w:rsidP="006332DC">
      <w:pPr>
        <w:spacing w:after="0" w:line="331" w:lineRule="atLeast"/>
        <w:rPr>
          <w:rFonts w:ascii="Times New Roman" w:eastAsia="Times New Roman" w:hAnsi="Times New Roman" w:cs="Times New Roman"/>
          <w:color w:val="000000"/>
          <w:sz w:val="24"/>
          <w:szCs w:val="24"/>
          <w:lang w:eastAsia="it-IT"/>
        </w:rPr>
      </w:pPr>
      <w:r w:rsidRPr="006332DC">
        <w:rPr>
          <w:rFonts w:ascii="Arial" w:eastAsia="Times New Roman" w:hAnsi="Arial" w:cs="Arial"/>
          <w:color w:val="000000"/>
          <w:lang w:eastAsia="it-IT"/>
        </w:rPr>
        <w:t>Si definisce quindi che il Piano Operativo Nazionale della Ricerca contenga le proposte aggregate sia per Centro sia in base alle aggregazioni interregionali riferite ai temi definiti dalle specifiche tecniche presenti fin dal DM 663 e richiamati dai successivi decreti.</w:t>
      </w:r>
    </w:p>
    <w:p w:rsidR="006332DC" w:rsidRPr="006332DC" w:rsidRDefault="006332DC" w:rsidP="006332DC">
      <w:pPr>
        <w:spacing w:after="0" w:line="331" w:lineRule="atLeast"/>
        <w:rPr>
          <w:rFonts w:ascii="Times New Roman" w:eastAsia="Times New Roman" w:hAnsi="Times New Roman" w:cs="Times New Roman"/>
          <w:color w:val="000000"/>
          <w:sz w:val="24"/>
          <w:szCs w:val="24"/>
          <w:lang w:eastAsia="it-IT"/>
        </w:rPr>
      </w:pPr>
      <w:r w:rsidRPr="006332DC">
        <w:rPr>
          <w:rFonts w:ascii="Arial" w:eastAsia="Times New Roman" w:hAnsi="Arial" w:cs="Arial"/>
          <w:color w:val="000000"/>
          <w:lang w:eastAsia="it-IT"/>
        </w:rPr>
        <w:t xml:space="preserve">Alle ore 13.30 termina la riunione. </w:t>
      </w:r>
    </w:p>
    <w:p w:rsidR="00B65C03" w:rsidRDefault="00B65C03">
      <w:bookmarkStart w:id="0" w:name="_GoBack"/>
      <w:bookmarkEnd w:id="0"/>
    </w:p>
    <w:sectPr w:rsidR="00B65C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DC"/>
    <w:rsid w:val="006332DC"/>
    <w:rsid w:val="00B65C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7B1E8-2C62-469D-8C9E-93D8D2AA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Bevilacqua</dc:creator>
  <cp:keywords/>
  <dc:description/>
  <cp:lastModifiedBy>Giovanni Bevilacqua</cp:lastModifiedBy>
  <cp:revision>1</cp:revision>
  <dcterms:created xsi:type="dcterms:W3CDTF">2019-01-07T08:38:00Z</dcterms:created>
  <dcterms:modified xsi:type="dcterms:W3CDTF">2019-01-07T08:38:00Z</dcterms:modified>
</cp:coreProperties>
</file>