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BF1B" w14:textId="6F59CEC0" w:rsidR="00F5046B" w:rsidRPr="00F5046B" w:rsidRDefault="00F5046B" w:rsidP="00F5046B">
      <w:pPr>
        <w:jc w:val="center"/>
        <w:rPr>
          <w:b/>
          <w:bCs/>
        </w:rPr>
      </w:pPr>
      <w:r w:rsidRPr="00F5046B">
        <w:rPr>
          <w:b/>
          <w:bCs/>
        </w:rPr>
        <w:t>SCHEDA DI LAVORO</w:t>
      </w:r>
    </w:p>
    <w:p w14:paraId="17A0B15A" w14:textId="635D9B80" w:rsidR="00F5046B" w:rsidRDefault="00F5046B" w:rsidP="00F5046B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328"/>
        <w:gridCol w:w="5196"/>
        <w:gridCol w:w="2409"/>
        <w:gridCol w:w="6804"/>
      </w:tblGrid>
      <w:tr w:rsidR="00F5046B" w14:paraId="3AE8F919" w14:textId="77777777" w:rsidTr="00F5046B">
        <w:tc>
          <w:tcPr>
            <w:tcW w:w="328" w:type="dxa"/>
          </w:tcPr>
          <w:p w14:paraId="0F8D8B14" w14:textId="77777777" w:rsidR="00F5046B" w:rsidRDefault="00F5046B" w:rsidP="00F5046B">
            <w:pPr>
              <w:jc w:val="center"/>
            </w:pPr>
          </w:p>
        </w:tc>
        <w:tc>
          <w:tcPr>
            <w:tcW w:w="5196" w:type="dxa"/>
          </w:tcPr>
          <w:p w14:paraId="7A3172B6" w14:textId="615B886C" w:rsidR="00F5046B" w:rsidRDefault="00F5046B" w:rsidP="00F5046B">
            <w:pPr>
              <w:jc w:val="center"/>
            </w:pPr>
            <w:r>
              <w:t>FASI</w:t>
            </w:r>
          </w:p>
        </w:tc>
        <w:tc>
          <w:tcPr>
            <w:tcW w:w="2409" w:type="dxa"/>
          </w:tcPr>
          <w:p w14:paraId="560A9D10" w14:textId="57B365FE" w:rsidR="00F5046B" w:rsidRDefault="00F5046B" w:rsidP="00F5046B">
            <w:pPr>
              <w:jc w:val="center"/>
            </w:pPr>
            <w:r>
              <w:t>TEMPI</w:t>
            </w:r>
          </w:p>
        </w:tc>
        <w:tc>
          <w:tcPr>
            <w:tcW w:w="6804" w:type="dxa"/>
          </w:tcPr>
          <w:p w14:paraId="70384CD8" w14:textId="0246E50F" w:rsidR="00F5046B" w:rsidRDefault="00DF7B52" w:rsidP="00F5046B">
            <w:pPr>
              <w:jc w:val="center"/>
            </w:pPr>
            <w:r>
              <w:t xml:space="preserve">ATTIVITA’ </w:t>
            </w:r>
          </w:p>
        </w:tc>
      </w:tr>
      <w:tr w:rsidR="00F5046B" w14:paraId="3C4B1EDA" w14:textId="77777777" w:rsidTr="00F5046B">
        <w:tc>
          <w:tcPr>
            <w:tcW w:w="328" w:type="dxa"/>
          </w:tcPr>
          <w:p w14:paraId="2DFBE3DA" w14:textId="3E25AE64" w:rsidR="00F5046B" w:rsidRPr="00F5046B" w:rsidRDefault="00F5046B" w:rsidP="00F5046B">
            <w:r>
              <w:t>1</w:t>
            </w:r>
          </w:p>
        </w:tc>
        <w:tc>
          <w:tcPr>
            <w:tcW w:w="5196" w:type="dxa"/>
          </w:tcPr>
          <w:p w14:paraId="3529E7F0" w14:textId="77777777" w:rsidR="00F5046B" w:rsidRDefault="00F5046B" w:rsidP="00F5046B">
            <w:pPr>
              <w:jc w:val="both"/>
            </w:pPr>
            <w:r w:rsidRPr="00F5046B">
              <w:t>analisi delle Linee guida</w:t>
            </w:r>
            <w:r>
              <w:t xml:space="preserve"> </w:t>
            </w:r>
            <w:r w:rsidRPr="00F5046B">
              <w:t xml:space="preserve">redatte dall’OCSE, </w:t>
            </w:r>
            <w:r>
              <w:t xml:space="preserve"> e di altri documenti forniti a corredo, </w:t>
            </w:r>
            <w:r w:rsidRPr="00F5046B">
              <w:t>relativ</w:t>
            </w:r>
            <w:r>
              <w:t>a</w:t>
            </w:r>
            <w:r w:rsidRPr="00F5046B">
              <w:t xml:space="preserve"> al riconoscimento dei crediti nei percorsi</w:t>
            </w:r>
            <w:r>
              <w:t xml:space="preserve"> del </w:t>
            </w:r>
            <w:r w:rsidRPr="00F5046B">
              <w:t xml:space="preserve"> secondo periodo didattico d</w:t>
            </w:r>
            <w:r>
              <w:t>el</w:t>
            </w:r>
            <w:r w:rsidRPr="00F5046B">
              <w:t xml:space="preserve"> primo livello, con l’approfondimento sulla tematica della valutazione delle competenze da riconoscere all’adulto iscritto ai percorsi ordinamentali del periodo didattico</w:t>
            </w:r>
            <w:r>
              <w:t xml:space="preserve"> per area disciplinare</w:t>
            </w:r>
          </w:p>
          <w:p w14:paraId="3E5B8B95" w14:textId="77777777" w:rsidR="00DF7B52" w:rsidRDefault="00DF7B52" w:rsidP="00F5046B">
            <w:pPr>
              <w:jc w:val="both"/>
            </w:pPr>
          </w:p>
          <w:p w14:paraId="16A90D06" w14:textId="4A80A3D4" w:rsidR="00DF7B52" w:rsidRDefault="00DF7B52" w:rsidP="00F5046B">
            <w:pPr>
              <w:jc w:val="both"/>
            </w:pPr>
            <w:r>
              <w:t>(</w:t>
            </w:r>
            <w:proofErr w:type="spellStart"/>
            <w:r>
              <w:t>GdL</w:t>
            </w:r>
            <w:proofErr w:type="spellEnd"/>
            <w:r>
              <w:t xml:space="preserve"> gruppi da 1 a 5)</w:t>
            </w:r>
          </w:p>
        </w:tc>
        <w:tc>
          <w:tcPr>
            <w:tcW w:w="2409" w:type="dxa"/>
          </w:tcPr>
          <w:p w14:paraId="5EB37F16" w14:textId="77777777" w:rsidR="00F5046B" w:rsidRDefault="00F5046B" w:rsidP="00F5046B">
            <w:r>
              <w:t>Dal 16 al 18 maggio 2023</w:t>
            </w:r>
          </w:p>
          <w:p w14:paraId="76D23E32" w14:textId="77777777" w:rsidR="00F5046B" w:rsidRDefault="00F5046B" w:rsidP="00F5046B"/>
          <w:p w14:paraId="6E6569F5" w14:textId="5805449D" w:rsidR="00F5046B" w:rsidRDefault="00F5046B" w:rsidP="00F5046B">
            <w:r>
              <w:t>Seminario Catania</w:t>
            </w:r>
          </w:p>
        </w:tc>
        <w:tc>
          <w:tcPr>
            <w:tcW w:w="6804" w:type="dxa"/>
          </w:tcPr>
          <w:p w14:paraId="23187ACE" w14:textId="25676294" w:rsidR="00F5046B" w:rsidRDefault="00DF7B52" w:rsidP="00DF7B52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individuazione di un referente</w:t>
            </w:r>
          </w:p>
          <w:p w14:paraId="0789D24F" w14:textId="0A0CBAD0" w:rsidR="00DF7B52" w:rsidRDefault="00DF7B52" w:rsidP="00DF7B52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lavoro di gruppo e definizione delle modalità di analisi dei materiali</w:t>
            </w:r>
          </w:p>
          <w:p w14:paraId="7B083017" w14:textId="62A335A7" w:rsidR="00DF7B52" w:rsidRDefault="00DF7B52" w:rsidP="00DF7B52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 produzione di un</w:t>
            </w:r>
            <w:r w:rsidR="007E16D2">
              <w:t>a ipotesi di</w:t>
            </w:r>
            <w:r>
              <w:t xml:space="preserve"> lavoro  che tenga conto del confronto tra i </w:t>
            </w:r>
            <w:r w:rsidR="007E16D2">
              <w:t>partecipanti</w:t>
            </w:r>
            <w:r>
              <w:t xml:space="preserve"> e delle </w:t>
            </w:r>
            <w:r w:rsidR="007E16D2">
              <w:t>decision</w:t>
            </w:r>
            <w:r>
              <w:t>i assunte sul</w:t>
            </w:r>
            <w:r w:rsidR="007E16D2">
              <w:t xml:space="preserve">le modalità </w:t>
            </w:r>
            <w:r>
              <w:t xml:space="preserve"> di lavoro da attivare in relazione a:  </w:t>
            </w:r>
          </w:p>
          <w:p w14:paraId="0429D753" w14:textId="77777777" w:rsidR="00DF7B52" w:rsidRDefault="00DF7B52" w:rsidP="00DF7B52">
            <w:pPr>
              <w:jc w:val="both"/>
            </w:pPr>
          </w:p>
          <w:p w14:paraId="54362D18" w14:textId="646D68D5" w:rsidR="00DF7B52" w:rsidRDefault="00DF7B52" w:rsidP="00DF7B52">
            <w:pPr>
              <w:pStyle w:val="Paragrafoelenco"/>
              <w:numPr>
                <w:ilvl w:val="1"/>
                <w:numId w:val="2"/>
              </w:numPr>
              <w:jc w:val="both"/>
            </w:pPr>
            <w:r>
              <w:t>criteri e modalità di accertamento del possesso delle competenze in ingresso per i percorsi di istruzione del secondo periodo didattico del primo livello;</w:t>
            </w:r>
          </w:p>
          <w:p w14:paraId="3D6CD66C" w14:textId="77777777" w:rsidR="00DF7B52" w:rsidRDefault="00DF7B52" w:rsidP="00DF7B52">
            <w:pPr>
              <w:jc w:val="both"/>
            </w:pPr>
          </w:p>
          <w:p w14:paraId="136ACBDF" w14:textId="7092EB7B" w:rsidR="00DF7B52" w:rsidRDefault="00DF7B52" w:rsidP="00DF7B52">
            <w:pPr>
              <w:pStyle w:val="Paragrafoelenco"/>
              <w:numPr>
                <w:ilvl w:val="1"/>
                <w:numId w:val="2"/>
              </w:numPr>
              <w:jc w:val="both"/>
            </w:pPr>
            <w:r>
              <w:t>modelli di prove di realtà utili per la rilevazione e l’accertamento delle competenze;</w:t>
            </w:r>
          </w:p>
          <w:p w14:paraId="031BED4D" w14:textId="77777777" w:rsidR="00DF7B52" w:rsidRDefault="00DF7B52" w:rsidP="00DF7B52">
            <w:pPr>
              <w:jc w:val="both"/>
            </w:pPr>
          </w:p>
          <w:p w14:paraId="616B5ACB" w14:textId="5B76651E" w:rsidR="00DF7B52" w:rsidRDefault="00DF7B52" w:rsidP="00DF7B52">
            <w:pPr>
              <w:pStyle w:val="Paragrafoelenco"/>
              <w:numPr>
                <w:ilvl w:val="1"/>
                <w:numId w:val="2"/>
              </w:numPr>
              <w:jc w:val="both"/>
            </w:pPr>
            <w:r>
              <w:t>modelli di rubriche valutative per l’accertamento del possesso o del non possesso delle competenze;</w:t>
            </w:r>
          </w:p>
          <w:p w14:paraId="6E8703F3" w14:textId="77777777" w:rsidR="00DF7B52" w:rsidRDefault="00DF7B52" w:rsidP="00DF7B52">
            <w:pPr>
              <w:jc w:val="both"/>
            </w:pPr>
          </w:p>
          <w:p w14:paraId="4F1D2B6D" w14:textId="4EF172E6" w:rsidR="00DF7B52" w:rsidRDefault="00DF7B52" w:rsidP="00DF7B52">
            <w:pPr>
              <w:pStyle w:val="Paragrafoelenco"/>
              <w:numPr>
                <w:ilvl w:val="1"/>
                <w:numId w:val="2"/>
              </w:numPr>
              <w:jc w:val="both"/>
            </w:pPr>
            <w:r>
              <w:t xml:space="preserve">modalità di integrazione del curricolo ordinamentale con le nuove competenze digitali e di educazione civica.  </w:t>
            </w:r>
          </w:p>
          <w:p w14:paraId="08E0E7A0" w14:textId="77777777" w:rsidR="00DF7B52" w:rsidRDefault="00DF7B52" w:rsidP="00DF7B52">
            <w:pPr>
              <w:jc w:val="both"/>
            </w:pPr>
          </w:p>
          <w:p w14:paraId="439EC07C" w14:textId="4DDD21B3" w:rsidR="00DF7B52" w:rsidRDefault="00DF7B52" w:rsidP="00DF7B52">
            <w:pPr>
              <w:pStyle w:val="Paragrafoelenco"/>
              <w:numPr>
                <w:ilvl w:val="0"/>
                <w:numId w:val="1"/>
              </w:numPr>
            </w:pPr>
            <w:r>
              <w:t xml:space="preserve">    Presentazione </w:t>
            </w:r>
            <w:r w:rsidR="007E16D2">
              <w:t xml:space="preserve"> in plenaria </w:t>
            </w:r>
            <w:r>
              <w:t>degli esiti del lavoro di gruppo</w:t>
            </w:r>
            <w:r w:rsidR="007E16D2">
              <w:t xml:space="preserve"> </w:t>
            </w:r>
          </w:p>
        </w:tc>
      </w:tr>
      <w:tr w:rsidR="00B149A6" w14:paraId="10583B98" w14:textId="77777777" w:rsidTr="00F5046B">
        <w:tc>
          <w:tcPr>
            <w:tcW w:w="328" w:type="dxa"/>
          </w:tcPr>
          <w:p w14:paraId="1B6C1D94" w14:textId="5BB57D65" w:rsidR="00B149A6" w:rsidRDefault="00B149A6" w:rsidP="00F5046B">
            <w:r>
              <w:t>2</w:t>
            </w:r>
          </w:p>
        </w:tc>
        <w:tc>
          <w:tcPr>
            <w:tcW w:w="5196" w:type="dxa"/>
          </w:tcPr>
          <w:p w14:paraId="7C9AECE9" w14:textId="77777777" w:rsidR="00B149A6" w:rsidRDefault="00B149A6" w:rsidP="00B149A6">
            <w:r w:rsidRPr="00F5046B">
              <w:t>sintetiche indicazioni sull’organizzazione generale della procedura di riconoscimento dei crediti</w:t>
            </w:r>
          </w:p>
          <w:p w14:paraId="5E7F92FE" w14:textId="77777777" w:rsidR="00B149A6" w:rsidRDefault="00B149A6" w:rsidP="00B149A6"/>
          <w:p w14:paraId="1DB77998" w14:textId="5F36FDDA" w:rsidR="00B149A6" w:rsidRPr="00F5046B" w:rsidRDefault="00B149A6" w:rsidP="00B149A6">
            <w:pPr>
              <w:jc w:val="both"/>
            </w:pPr>
            <w:r>
              <w:t>Gruppo di lavoro sul processo del riconoscimento dei crediti</w:t>
            </w:r>
          </w:p>
        </w:tc>
        <w:tc>
          <w:tcPr>
            <w:tcW w:w="2409" w:type="dxa"/>
          </w:tcPr>
          <w:p w14:paraId="787C16B8" w14:textId="77777777" w:rsidR="00B149A6" w:rsidRDefault="00B149A6" w:rsidP="00B149A6">
            <w:r>
              <w:t>Dal 16 al 18 maggio 2023</w:t>
            </w:r>
          </w:p>
          <w:p w14:paraId="4B807C11" w14:textId="77777777" w:rsidR="00B149A6" w:rsidRDefault="00B149A6" w:rsidP="00B149A6"/>
          <w:p w14:paraId="22C087B6" w14:textId="1B246F52" w:rsidR="00B149A6" w:rsidRDefault="00B149A6" w:rsidP="00B149A6">
            <w:r>
              <w:t>Seminario Catania</w:t>
            </w:r>
          </w:p>
        </w:tc>
        <w:tc>
          <w:tcPr>
            <w:tcW w:w="6804" w:type="dxa"/>
          </w:tcPr>
          <w:p w14:paraId="31E454A0" w14:textId="77777777" w:rsidR="007E16D2" w:rsidRDefault="007E16D2" w:rsidP="007E16D2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individuazione di un referente</w:t>
            </w:r>
          </w:p>
          <w:p w14:paraId="1F8F4742" w14:textId="77777777" w:rsidR="007E16D2" w:rsidRDefault="007E16D2" w:rsidP="007E16D2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lavoro di gruppo e definizione delle modalità di analisi dei materiali</w:t>
            </w:r>
          </w:p>
          <w:p w14:paraId="56AD6D3E" w14:textId="77777777" w:rsidR="007E16D2" w:rsidRDefault="007E16D2" w:rsidP="007E16D2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 produzione di una ipotesi di lavoro  che tenga conto del confronto tra i partecipanti e delle decisioni assunte sulle modalità  di lavoro da attivare in relazione a:  </w:t>
            </w:r>
          </w:p>
          <w:p w14:paraId="25CE0E36" w14:textId="77777777" w:rsidR="007E16D2" w:rsidRDefault="007E16D2" w:rsidP="007E16D2">
            <w:pPr>
              <w:pStyle w:val="Paragrafoelenco"/>
              <w:jc w:val="both"/>
            </w:pPr>
          </w:p>
          <w:p w14:paraId="0F69A2F4" w14:textId="5644BB30" w:rsidR="00B149A6" w:rsidRDefault="00B149A6" w:rsidP="007E16D2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 xml:space="preserve">criteri e modalità per la definizione del curricolo  per competenze e strutturato in </w:t>
            </w:r>
            <w:proofErr w:type="spellStart"/>
            <w:r>
              <w:t>UdA</w:t>
            </w:r>
            <w:proofErr w:type="spellEnd"/>
            <w:r>
              <w:t>, tenuto conto anche dell’integrazione con le competenze digitali e  dell’Educazione civica;</w:t>
            </w:r>
          </w:p>
          <w:p w14:paraId="629D1413" w14:textId="77777777" w:rsidR="00B149A6" w:rsidRDefault="00B149A6" w:rsidP="00B149A6">
            <w:pPr>
              <w:pStyle w:val="Paragrafoelenco"/>
              <w:jc w:val="both"/>
            </w:pPr>
          </w:p>
          <w:p w14:paraId="3F1807E6" w14:textId="7944FDE2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procedure per la personalizzazione del percorso;</w:t>
            </w:r>
          </w:p>
          <w:p w14:paraId="17F3EB15" w14:textId="77777777" w:rsidR="00B149A6" w:rsidRDefault="00B149A6" w:rsidP="00B149A6">
            <w:pPr>
              <w:pStyle w:val="Paragrafoelenco"/>
              <w:jc w:val="both"/>
            </w:pPr>
          </w:p>
          <w:p w14:paraId="038E4705" w14:textId="6B40FAD8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 xml:space="preserve">metodologie, procedure e  strumenti  per l’accertamento delle competenze in ingresso; </w:t>
            </w:r>
          </w:p>
          <w:p w14:paraId="04473BC0" w14:textId="77777777" w:rsidR="00B149A6" w:rsidRDefault="00B149A6" w:rsidP="00B149A6">
            <w:pPr>
              <w:pStyle w:val="Paragrafoelenco"/>
              <w:jc w:val="both"/>
            </w:pPr>
          </w:p>
          <w:p w14:paraId="3BCBD951" w14:textId="37E7C197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modalità e modelli  per la certificazione dei crediti;</w:t>
            </w:r>
          </w:p>
          <w:p w14:paraId="165CC47B" w14:textId="77777777" w:rsidR="00B149A6" w:rsidRDefault="00B149A6" w:rsidP="00B149A6">
            <w:pPr>
              <w:pStyle w:val="Paragrafoelenco"/>
              <w:jc w:val="both"/>
            </w:pPr>
          </w:p>
          <w:p w14:paraId="7FEA642B" w14:textId="2567EA1D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proposte di organizzazione e modalità di lavoro della Commissione;</w:t>
            </w:r>
          </w:p>
          <w:p w14:paraId="5E11BC62" w14:textId="77777777" w:rsidR="00B149A6" w:rsidRDefault="00B149A6" w:rsidP="00B149A6">
            <w:pPr>
              <w:pStyle w:val="Paragrafoelenco"/>
              <w:jc w:val="both"/>
            </w:pPr>
          </w:p>
          <w:p w14:paraId="6974D1B1" w14:textId="5FC91713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definizione del ruolo degli OOCC;</w:t>
            </w:r>
          </w:p>
          <w:p w14:paraId="419D6830" w14:textId="77777777" w:rsidR="00B149A6" w:rsidRDefault="00B149A6" w:rsidP="00B149A6">
            <w:pPr>
              <w:pStyle w:val="Paragrafoelenco"/>
              <w:jc w:val="both"/>
            </w:pPr>
          </w:p>
          <w:p w14:paraId="60B406B9" w14:textId="77777777" w:rsidR="00B149A6" w:rsidRDefault="00B149A6" w:rsidP="007E16D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gestione degli adempimenti, tenuto conto dei processi amministrativi e didattici.</w:t>
            </w:r>
          </w:p>
          <w:p w14:paraId="7572D0A1" w14:textId="77777777" w:rsidR="007E16D2" w:rsidRDefault="007E16D2" w:rsidP="007E16D2">
            <w:pPr>
              <w:pStyle w:val="Paragrafoelenco"/>
            </w:pPr>
          </w:p>
          <w:p w14:paraId="4F2317E3" w14:textId="2D4AE389" w:rsidR="007E16D2" w:rsidRDefault="007E16D2" w:rsidP="007E16D2">
            <w:pPr>
              <w:jc w:val="both"/>
            </w:pPr>
            <w:r>
              <w:t xml:space="preserve">  4.  Presentazione  in plenaria degli esiti del lavoro di gruppo</w:t>
            </w:r>
          </w:p>
        </w:tc>
      </w:tr>
      <w:tr w:rsidR="00F5046B" w14:paraId="24FEE20F" w14:textId="77777777" w:rsidTr="00F5046B">
        <w:tc>
          <w:tcPr>
            <w:tcW w:w="328" w:type="dxa"/>
          </w:tcPr>
          <w:p w14:paraId="2B303141" w14:textId="5D9E6286" w:rsidR="00F5046B" w:rsidRDefault="00B149A6" w:rsidP="00F5046B">
            <w:r>
              <w:lastRenderedPageBreak/>
              <w:t>3</w:t>
            </w:r>
          </w:p>
        </w:tc>
        <w:tc>
          <w:tcPr>
            <w:tcW w:w="5196" w:type="dxa"/>
          </w:tcPr>
          <w:p w14:paraId="28EB67D0" w14:textId="38F1F5EE" w:rsidR="00F5046B" w:rsidRDefault="00F5046B" w:rsidP="00F5046B">
            <w:pPr>
              <w:jc w:val="both"/>
            </w:pPr>
            <w:r w:rsidRPr="00F5046B">
              <w:t>elaborazione di un documento complessivo contenente schede descrittive ed esempi di prova per ciascun asse culturale di cui alle Linee guida ministeriali del 12 marzo 2015;</w:t>
            </w:r>
          </w:p>
        </w:tc>
        <w:tc>
          <w:tcPr>
            <w:tcW w:w="2409" w:type="dxa"/>
          </w:tcPr>
          <w:p w14:paraId="0EFE06B7" w14:textId="3F00DAF6" w:rsidR="00F5046B" w:rsidRDefault="00DF7B52" w:rsidP="00F5046B">
            <w:r>
              <w:t>dal 19 maggio 2023</w:t>
            </w:r>
          </w:p>
          <w:p w14:paraId="1EDCDFFE" w14:textId="77777777" w:rsidR="00DF7B52" w:rsidRDefault="00DF7B52" w:rsidP="00F5046B"/>
          <w:p w14:paraId="69FA6F80" w14:textId="2A70A89A" w:rsidR="00DF7B52" w:rsidRDefault="00DF7B52" w:rsidP="00F5046B">
            <w:r>
              <w:t>al</w:t>
            </w:r>
            <w:r w:rsidRPr="00DF7B52">
              <w:t xml:space="preserve"> 19 luglio 2023</w:t>
            </w:r>
          </w:p>
        </w:tc>
        <w:tc>
          <w:tcPr>
            <w:tcW w:w="6804" w:type="dxa"/>
          </w:tcPr>
          <w:p w14:paraId="1FF40C38" w14:textId="77777777" w:rsidR="00F5046B" w:rsidRDefault="00DF7B52" w:rsidP="00F5046B">
            <w:r>
              <w:t xml:space="preserve"> Attività dei gruppi di lavoro da svolgersi a distanza </w:t>
            </w:r>
          </w:p>
          <w:p w14:paraId="4DDDECC0" w14:textId="77777777" w:rsidR="00DF7B52" w:rsidRDefault="00DF7B52" w:rsidP="00F5046B"/>
          <w:p w14:paraId="479472A4" w14:textId="7A8EEAC5" w:rsidR="00DF7B52" w:rsidRDefault="00DF7B52" w:rsidP="00F5046B">
            <w:r>
              <w:t xml:space="preserve">Presentazione del  lavoro di gruppo  secondo le </w:t>
            </w:r>
            <w:r w:rsidR="00B149A6">
              <w:t xml:space="preserve">indicazioni </w:t>
            </w:r>
            <w:r>
              <w:t xml:space="preserve"> </w:t>
            </w:r>
            <w:r w:rsidR="00692B34">
              <w:t>sopra riportate</w:t>
            </w:r>
            <w:r>
              <w:t xml:space="preserve"> </w:t>
            </w:r>
          </w:p>
        </w:tc>
      </w:tr>
      <w:tr w:rsidR="00F5046B" w14:paraId="3525B074" w14:textId="77777777" w:rsidTr="00F5046B">
        <w:tc>
          <w:tcPr>
            <w:tcW w:w="328" w:type="dxa"/>
          </w:tcPr>
          <w:p w14:paraId="5481F8B2" w14:textId="6B2539B0" w:rsidR="00F5046B" w:rsidRDefault="00B149A6" w:rsidP="00F5046B">
            <w:r>
              <w:t>4</w:t>
            </w:r>
          </w:p>
        </w:tc>
        <w:tc>
          <w:tcPr>
            <w:tcW w:w="5196" w:type="dxa"/>
          </w:tcPr>
          <w:p w14:paraId="6133232D" w14:textId="715196C8" w:rsidR="00B149A6" w:rsidRDefault="00B149A6" w:rsidP="00F5046B">
            <w:r w:rsidRPr="00B149A6">
              <w:t xml:space="preserve">elaborazione di un documento complessivo contenente schede descrittive </w:t>
            </w:r>
            <w:r>
              <w:t xml:space="preserve">del processo </w:t>
            </w:r>
            <w:r w:rsidRPr="00B149A6">
              <w:t>di cui alle Linee guida ministeriali del 12 marzo 2015</w:t>
            </w:r>
          </w:p>
        </w:tc>
        <w:tc>
          <w:tcPr>
            <w:tcW w:w="2409" w:type="dxa"/>
          </w:tcPr>
          <w:p w14:paraId="0F066782" w14:textId="77777777" w:rsidR="00B149A6" w:rsidRDefault="00B149A6" w:rsidP="00B149A6">
            <w:r>
              <w:t>dal 19 maggio 2023</w:t>
            </w:r>
          </w:p>
          <w:p w14:paraId="03BDA0E6" w14:textId="77777777" w:rsidR="00B149A6" w:rsidRDefault="00B149A6" w:rsidP="00B149A6"/>
          <w:p w14:paraId="01D96B5D" w14:textId="1CD253A6" w:rsidR="00F5046B" w:rsidRDefault="00B149A6" w:rsidP="00B149A6">
            <w:r>
              <w:t>al 19 luglio 2023</w:t>
            </w:r>
          </w:p>
        </w:tc>
        <w:tc>
          <w:tcPr>
            <w:tcW w:w="6804" w:type="dxa"/>
          </w:tcPr>
          <w:p w14:paraId="51FAB044" w14:textId="103CFBED" w:rsidR="00B149A6" w:rsidRDefault="00B149A6" w:rsidP="00B149A6">
            <w:r>
              <w:t xml:space="preserve">Attività del gruppo di lavoro da svolgersi a distanza </w:t>
            </w:r>
          </w:p>
          <w:p w14:paraId="1948F3F3" w14:textId="77777777" w:rsidR="00B149A6" w:rsidRDefault="00B149A6" w:rsidP="00B149A6"/>
          <w:p w14:paraId="0CF8857C" w14:textId="450D976B" w:rsidR="00F5046B" w:rsidRDefault="00B149A6" w:rsidP="00B149A6">
            <w:r>
              <w:t xml:space="preserve">Presentazione del  lavoro di gruppo  secondo le indicazioni </w:t>
            </w:r>
            <w:r w:rsidR="00692B34">
              <w:t xml:space="preserve">sopra riportante </w:t>
            </w:r>
            <w:r>
              <w:t xml:space="preserve"> </w:t>
            </w:r>
          </w:p>
        </w:tc>
      </w:tr>
      <w:tr w:rsidR="00F5046B" w14:paraId="46B0866F" w14:textId="77777777" w:rsidTr="00F5046B">
        <w:tc>
          <w:tcPr>
            <w:tcW w:w="328" w:type="dxa"/>
          </w:tcPr>
          <w:p w14:paraId="2FED6539" w14:textId="6879F8CA" w:rsidR="00F5046B" w:rsidRDefault="00B149A6" w:rsidP="00F5046B">
            <w:r>
              <w:t>5</w:t>
            </w:r>
          </w:p>
        </w:tc>
        <w:tc>
          <w:tcPr>
            <w:tcW w:w="5196" w:type="dxa"/>
          </w:tcPr>
          <w:p w14:paraId="01EF2AC7" w14:textId="3B81AB96" w:rsidR="00F5046B" w:rsidRDefault="00F5046B" w:rsidP="00F5046B">
            <w:r w:rsidRPr="00F5046B">
              <w:t xml:space="preserve"> </w:t>
            </w:r>
            <w:r w:rsidR="001538D8">
              <w:t>P</w:t>
            </w:r>
            <w:r w:rsidRPr="00F5046B">
              <w:t xml:space="preserve">redisposizione del documento complessivo </w:t>
            </w:r>
            <w:r w:rsidR="001538D8">
              <w:t>ri</w:t>
            </w:r>
            <w:r w:rsidRPr="00F5046B">
              <w:t>sponde</w:t>
            </w:r>
            <w:r w:rsidR="001538D8">
              <w:t>nte</w:t>
            </w:r>
            <w:r w:rsidRPr="00F5046B">
              <w:t xml:space="preserve"> all’esigenza di fornire indicazioni metodologiche e criteri comuni, per rendere più efficace, omogenea e uniforme la procedura di riconoscimento dei crediti, a cura delle Commissioni per la definizione del Patto formativo individuale di cui all'articolo 5, comma 1, lettera e) del DPR 263/12</w:t>
            </w:r>
          </w:p>
        </w:tc>
        <w:tc>
          <w:tcPr>
            <w:tcW w:w="2409" w:type="dxa"/>
          </w:tcPr>
          <w:p w14:paraId="4F48B3F3" w14:textId="32284723" w:rsidR="00F5046B" w:rsidRDefault="00B149A6" w:rsidP="00F5046B">
            <w:r>
              <w:t xml:space="preserve">Dal 19 luglio </w:t>
            </w:r>
          </w:p>
        </w:tc>
        <w:tc>
          <w:tcPr>
            <w:tcW w:w="6804" w:type="dxa"/>
          </w:tcPr>
          <w:p w14:paraId="332C5473" w14:textId="77777777" w:rsidR="00F5046B" w:rsidRDefault="00F5046B" w:rsidP="00F5046B"/>
        </w:tc>
      </w:tr>
    </w:tbl>
    <w:p w14:paraId="03D25765" w14:textId="1AF72DB1" w:rsidR="00F5046B" w:rsidRDefault="00F5046B" w:rsidP="00F5046B"/>
    <w:sectPr w:rsidR="00F5046B" w:rsidSect="00F504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795"/>
    <w:multiLevelType w:val="hybridMultilevel"/>
    <w:tmpl w:val="12E67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8A032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716E"/>
    <w:multiLevelType w:val="hybridMultilevel"/>
    <w:tmpl w:val="D82814DA"/>
    <w:lvl w:ilvl="0" w:tplc="99200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7B6C"/>
    <w:multiLevelType w:val="hybridMultilevel"/>
    <w:tmpl w:val="39AE5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7B83"/>
    <w:multiLevelType w:val="hybridMultilevel"/>
    <w:tmpl w:val="315AD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4441"/>
    <w:multiLevelType w:val="hybridMultilevel"/>
    <w:tmpl w:val="8C44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7290"/>
    <w:multiLevelType w:val="hybridMultilevel"/>
    <w:tmpl w:val="C3947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269665">
    <w:abstractNumId w:val="0"/>
  </w:num>
  <w:num w:numId="2" w16cid:durableId="484395384">
    <w:abstractNumId w:val="1"/>
  </w:num>
  <w:num w:numId="3" w16cid:durableId="529802531">
    <w:abstractNumId w:val="5"/>
  </w:num>
  <w:num w:numId="4" w16cid:durableId="192689244">
    <w:abstractNumId w:val="4"/>
  </w:num>
  <w:num w:numId="5" w16cid:durableId="1003364377">
    <w:abstractNumId w:val="2"/>
  </w:num>
  <w:num w:numId="6" w16cid:durableId="710349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B2"/>
    <w:rsid w:val="001538D8"/>
    <w:rsid w:val="00692B34"/>
    <w:rsid w:val="007E16D2"/>
    <w:rsid w:val="00B117B2"/>
    <w:rsid w:val="00B149A6"/>
    <w:rsid w:val="00B73DE4"/>
    <w:rsid w:val="00DF7B52"/>
    <w:rsid w:val="00E04172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ACA"/>
  <w15:chartTrackingRefBased/>
  <w15:docId w15:val="{C7FC7BBB-B45F-43B1-B525-154DA7E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Fiorella</dc:creator>
  <cp:keywords/>
  <dc:description/>
  <cp:lastModifiedBy>giovanni bevilacqua</cp:lastModifiedBy>
  <cp:revision>2</cp:revision>
  <dcterms:created xsi:type="dcterms:W3CDTF">2023-05-15T20:48:00Z</dcterms:created>
  <dcterms:modified xsi:type="dcterms:W3CDTF">2023-05-15T20:48:00Z</dcterms:modified>
</cp:coreProperties>
</file>